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77777777" w:rsidR="002002AF" w:rsidRPr="002002AF" w:rsidRDefault="002002AF" w:rsidP="000C33AC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</w:p>
    <w:p w14:paraId="1DEE8A2C" w14:textId="5E7563CD" w:rsidR="00740A44" w:rsidRPr="002002AF" w:rsidRDefault="000C33AC" w:rsidP="000C33AC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  <w:r w:rsidR="00DD3A33">
        <w:rPr>
          <w:rFonts w:cs="Arial"/>
          <w:b/>
          <w:sz w:val="24"/>
          <w:szCs w:val="24"/>
        </w:rPr>
        <w:t>REPERFILAGEM</w:t>
      </w:r>
      <w:r w:rsidR="001A0A46" w:rsidRPr="002002AF">
        <w:rPr>
          <w:rFonts w:cs="Arial"/>
          <w:b/>
          <w:sz w:val="24"/>
          <w:szCs w:val="24"/>
        </w:rPr>
        <w:t xml:space="preserve"> </w:t>
      </w:r>
      <w:r w:rsidR="008A13B5" w:rsidRPr="002002AF">
        <w:rPr>
          <w:rFonts w:cs="Arial"/>
          <w:b/>
          <w:sz w:val="24"/>
          <w:szCs w:val="24"/>
        </w:rPr>
        <w:t>ASF</w:t>
      </w:r>
      <w:r w:rsidR="009B6748">
        <w:rPr>
          <w:rFonts w:cs="Arial"/>
          <w:b/>
          <w:sz w:val="24"/>
          <w:szCs w:val="24"/>
        </w:rPr>
        <w:t>Á</w:t>
      </w:r>
      <w:r w:rsidR="008A13B5" w:rsidRPr="002002AF">
        <w:rPr>
          <w:rFonts w:cs="Arial"/>
          <w:b/>
          <w:sz w:val="24"/>
          <w:szCs w:val="24"/>
        </w:rPr>
        <w:t>LT</w:t>
      </w:r>
      <w:r w:rsidR="001A0A46" w:rsidRPr="002002AF">
        <w:rPr>
          <w:rFonts w:cs="Arial"/>
          <w:b/>
          <w:sz w:val="24"/>
          <w:szCs w:val="24"/>
        </w:rPr>
        <w:t>ICA</w:t>
      </w:r>
    </w:p>
    <w:p w14:paraId="2BEE6FAD" w14:textId="0F16ECCC" w:rsidR="002002AF" w:rsidRDefault="002002AF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 w:rsidRPr="002002AF">
        <w:rPr>
          <w:rFonts w:cs="Arial"/>
          <w:b/>
          <w:sz w:val="24"/>
          <w:szCs w:val="24"/>
        </w:rPr>
        <w:t>SINALIZAÇÃO VERTICAL E HORIZONTAL</w:t>
      </w:r>
    </w:p>
    <w:p w14:paraId="7D870541" w14:textId="215A4263" w:rsidR="009B6748" w:rsidRPr="002002AF" w:rsidRDefault="009B6748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E DRENAGEM PLUVIAL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39F99939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3777E47E" w14:textId="77777777" w:rsidR="009B6748" w:rsidRDefault="009B6748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0C31C214" w14:textId="1C6F99B8" w:rsidR="009B6748" w:rsidRPr="002110D3" w:rsidRDefault="00DD3A33" w:rsidP="009B6748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NOVEMBRO</w:t>
      </w:r>
      <w:r w:rsidR="009B6748">
        <w:rPr>
          <w:rFonts w:cs="Arial"/>
          <w:b/>
          <w:sz w:val="24"/>
          <w:szCs w:val="24"/>
        </w:rPr>
        <w:t xml:space="preserve"> DE 2022</w:t>
      </w:r>
    </w:p>
    <w:p w14:paraId="6EDBF2CE" w14:textId="2849D5AC" w:rsidR="00930E12" w:rsidRPr="0005329B" w:rsidRDefault="00930E12" w:rsidP="009B6748">
      <w:pPr>
        <w:pStyle w:val="Ttulo1"/>
        <w:numPr>
          <w:ilvl w:val="0"/>
          <w:numId w:val="9"/>
        </w:numPr>
        <w:spacing w:after="0" w:line="360" w:lineRule="auto"/>
        <w:rPr>
          <w:rFonts w:cs="Arial"/>
          <w:szCs w:val="24"/>
        </w:rPr>
      </w:pPr>
      <w:bookmarkStart w:id="0" w:name="_Toc450638283"/>
      <w:r w:rsidRPr="0005329B">
        <w:rPr>
          <w:rFonts w:cs="Arial"/>
          <w:szCs w:val="24"/>
        </w:rPr>
        <w:lastRenderedPageBreak/>
        <w:t>Objetivo</w:t>
      </w:r>
      <w:bookmarkEnd w:id="0"/>
    </w:p>
    <w:p w14:paraId="047D88CB" w14:textId="77777777" w:rsidR="009B6748" w:rsidRPr="0005329B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7048BE98" w14:textId="6B239306" w:rsidR="009B6748" w:rsidRPr="0005329B" w:rsidRDefault="009B6748" w:rsidP="009B6748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>
        <w:rPr>
          <w:rFonts w:cs="Arial"/>
          <w:szCs w:val="24"/>
        </w:rPr>
        <w:t>1.1</w:t>
      </w:r>
      <w:r>
        <w:rPr>
          <w:rFonts w:cs="Arial"/>
          <w:szCs w:val="24"/>
        </w:rPr>
        <w:tab/>
      </w:r>
      <w:r w:rsidRPr="0005329B">
        <w:rPr>
          <w:rFonts w:cs="Arial"/>
          <w:szCs w:val="24"/>
        </w:rPr>
        <w:t>Local da Obra</w:t>
      </w:r>
      <w:bookmarkEnd w:id="1"/>
    </w:p>
    <w:p w14:paraId="31C4B48C" w14:textId="1069112F" w:rsidR="009B6748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situado </w:t>
      </w:r>
      <w:r>
        <w:rPr>
          <w:rFonts w:cs="Arial"/>
          <w:color w:val="000000"/>
          <w:sz w:val="24"/>
          <w:szCs w:val="24"/>
        </w:rPr>
        <w:t xml:space="preserve">na Rua </w:t>
      </w:r>
      <w:proofErr w:type="spellStart"/>
      <w:r w:rsidR="00A02C6E">
        <w:rPr>
          <w:rFonts w:cs="Arial"/>
          <w:color w:val="000000"/>
          <w:sz w:val="24"/>
          <w:szCs w:val="24"/>
        </w:rPr>
        <w:t>Nilvo</w:t>
      </w:r>
      <w:proofErr w:type="spellEnd"/>
      <w:r w:rsidR="00A02C6E">
        <w:rPr>
          <w:rFonts w:cs="Arial"/>
          <w:color w:val="000000"/>
          <w:sz w:val="24"/>
          <w:szCs w:val="24"/>
        </w:rPr>
        <w:t xml:space="preserve"> </w:t>
      </w:r>
      <w:proofErr w:type="spellStart"/>
      <w:r w:rsidR="00A02C6E">
        <w:rPr>
          <w:rFonts w:cs="Arial"/>
          <w:color w:val="000000"/>
          <w:sz w:val="24"/>
          <w:szCs w:val="24"/>
        </w:rPr>
        <w:t>Berté</w:t>
      </w:r>
      <w:proofErr w:type="spellEnd"/>
      <w:r w:rsidR="00A02C6E">
        <w:rPr>
          <w:rFonts w:cs="Arial"/>
          <w:color w:val="000000"/>
          <w:sz w:val="24"/>
          <w:szCs w:val="24"/>
        </w:rPr>
        <w:t xml:space="preserve"> e Rua Porfírio </w:t>
      </w:r>
      <w:proofErr w:type="spellStart"/>
      <w:r w:rsidR="00A02C6E">
        <w:rPr>
          <w:rFonts w:cs="Arial"/>
          <w:color w:val="000000"/>
          <w:sz w:val="24"/>
          <w:szCs w:val="24"/>
        </w:rPr>
        <w:t>Gayardo</w:t>
      </w:r>
      <w:proofErr w:type="spellEnd"/>
      <w:r>
        <w:rPr>
          <w:rFonts w:cs="Arial"/>
          <w:color w:val="000000"/>
          <w:sz w:val="24"/>
          <w:szCs w:val="24"/>
        </w:rPr>
        <w:t xml:space="preserve"> no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>
        <w:rPr>
          <w:rFonts w:cs="Arial"/>
          <w:sz w:val="24"/>
          <w:szCs w:val="24"/>
        </w:rPr>
        <w:t>.</w:t>
      </w:r>
    </w:p>
    <w:p w14:paraId="624F24EA" w14:textId="77777777" w:rsidR="009B6748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1481ED8" w14:textId="77777777" w:rsidR="009B6748" w:rsidRPr="0005329B" w:rsidRDefault="009B6748" w:rsidP="009B6748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1 – Localização da obra.</w:t>
      </w:r>
    </w:p>
    <w:p w14:paraId="16D40549" w14:textId="7914F74B" w:rsidR="009B6748" w:rsidRDefault="00DD3A33" w:rsidP="009B6748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0BA03737" wp14:editId="5A408AAD">
            <wp:extent cx="4514850" cy="4124325"/>
            <wp:effectExtent l="0" t="0" r="0" b="952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B7990" w14:textId="77777777" w:rsidR="009B6748" w:rsidRPr="002110D3" w:rsidRDefault="009B6748" w:rsidP="009B6748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71A17172" w14:textId="77777777" w:rsidR="00711F64" w:rsidRPr="0005329B" w:rsidRDefault="00711F64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598A046B" w14:textId="1365D588" w:rsidR="00930E12" w:rsidRPr="0005329B" w:rsidRDefault="009B6748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5"/>
      <w:r>
        <w:rPr>
          <w:rFonts w:cs="Arial"/>
          <w:szCs w:val="24"/>
        </w:rPr>
        <w:lastRenderedPageBreak/>
        <w:t xml:space="preserve">1.2 </w:t>
      </w:r>
      <w:r w:rsidR="00930E12" w:rsidRPr="0005329B">
        <w:rPr>
          <w:rFonts w:cs="Arial"/>
          <w:szCs w:val="24"/>
        </w:rPr>
        <w:t xml:space="preserve">Descrição das Ruas a </w:t>
      </w:r>
      <w:bookmarkEnd w:id="2"/>
      <w:r w:rsidR="002002AF">
        <w:rPr>
          <w:rFonts w:cs="Arial"/>
          <w:szCs w:val="24"/>
        </w:rPr>
        <w:t xml:space="preserve">receber </w:t>
      </w:r>
      <w:r>
        <w:rPr>
          <w:rFonts w:cs="Arial"/>
          <w:szCs w:val="24"/>
        </w:rPr>
        <w:t>PAVIMENTAÇÃO ASFÁLTICA</w:t>
      </w:r>
      <w:r w:rsidR="002002AF">
        <w:rPr>
          <w:rFonts w:cs="Arial"/>
          <w:szCs w:val="24"/>
        </w:rPr>
        <w:t xml:space="preserve"> e sinalizações:</w:t>
      </w:r>
    </w:p>
    <w:p w14:paraId="1ED86D31" w14:textId="1698CDD3" w:rsidR="00930E12" w:rsidRDefault="009B6748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Rua </w:t>
      </w:r>
      <w:r w:rsidR="00DD3A33">
        <w:rPr>
          <w:rFonts w:cs="Arial"/>
          <w:sz w:val="24"/>
          <w:szCs w:val="24"/>
        </w:rPr>
        <w:t xml:space="preserve">Porfírio </w:t>
      </w:r>
      <w:proofErr w:type="spellStart"/>
      <w:r w:rsidR="00DD3A33">
        <w:rPr>
          <w:rFonts w:cs="Arial"/>
          <w:sz w:val="24"/>
          <w:szCs w:val="24"/>
        </w:rPr>
        <w:t>Gayardo</w:t>
      </w:r>
      <w:proofErr w:type="spellEnd"/>
      <w:r w:rsidR="00DD3A33">
        <w:rPr>
          <w:rFonts w:cs="Arial"/>
          <w:sz w:val="24"/>
          <w:szCs w:val="24"/>
        </w:rPr>
        <w:t xml:space="preserve"> e </w:t>
      </w:r>
      <w:proofErr w:type="spellStart"/>
      <w:r w:rsidR="00DD3A33">
        <w:rPr>
          <w:rFonts w:cs="Arial"/>
          <w:sz w:val="24"/>
          <w:szCs w:val="24"/>
        </w:rPr>
        <w:t>Nilvo</w:t>
      </w:r>
      <w:proofErr w:type="spellEnd"/>
      <w:r w:rsidR="00DD3A33">
        <w:rPr>
          <w:rFonts w:cs="Arial"/>
          <w:sz w:val="24"/>
          <w:szCs w:val="24"/>
        </w:rPr>
        <w:t xml:space="preserve"> </w:t>
      </w:r>
      <w:proofErr w:type="spellStart"/>
      <w:r w:rsidR="00DD3A33">
        <w:rPr>
          <w:rFonts w:cs="Arial"/>
          <w:sz w:val="24"/>
          <w:szCs w:val="24"/>
        </w:rPr>
        <w:t>Berté</w:t>
      </w:r>
      <w:proofErr w:type="spellEnd"/>
      <w:r w:rsidR="00DD3A33">
        <w:rPr>
          <w:rFonts w:cs="Arial"/>
          <w:sz w:val="24"/>
          <w:szCs w:val="24"/>
        </w:rPr>
        <w:t xml:space="preserve"> </w:t>
      </w:r>
      <w:r w:rsidR="00302AA3">
        <w:rPr>
          <w:rFonts w:cs="Arial"/>
          <w:sz w:val="24"/>
          <w:szCs w:val="24"/>
        </w:rPr>
        <w:t>com 6,00 metros de largura.</w:t>
      </w:r>
    </w:p>
    <w:p w14:paraId="3468212F" w14:textId="77777777" w:rsidR="0082338D" w:rsidRDefault="0082338D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04C55A26" w14:textId="5E3B237D" w:rsidR="00332EF4" w:rsidRPr="009B6748" w:rsidRDefault="006F1242" w:rsidP="009B6748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Style w:val="Forte"/>
          <w:rFonts w:ascii="Arial" w:hAnsi="Arial" w:cs="Arial"/>
          <w:sz w:val="24"/>
          <w:szCs w:val="24"/>
        </w:rPr>
      </w:pPr>
      <w:bookmarkStart w:id="3" w:name="_Toc450638287"/>
      <w:r w:rsidRPr="009B6748">
        <w:rPr>
          <w:rStyle w:val="Forte"/>
          <w:rFonts w:ascii="Arial" w:hAnsi="Arial" w:cs="Arial"/>
          <w:i/>
          <w:sz w:val="24"/>
          <w:szCs w:val="24"/>
        </w:rPr>
        <w:t>PAVIMENTAÇÃO</w:t>
      </w:r>
      <w:r w:rsidR="009B6748" w:rsidRPr="009B6748">
        <w:rPr>
          <w:rStyle w:val="Forte"/>
          <w:rFonts w:ascii="Arial" w:hAnsi="Arial" w:cs="Arial"/>
          <w:i/>
          <w:sz w:val="24"/>
          <w:szCs w:val="24"/>
        </w:rPr>
        <w:t xml:space="preserve"> ASFÁLTICA</w:t>
      </w:r>
      <w:r w:rsidRPr="009B6748">
        <w:rPr>
          <w:rStyle w:val="Forte"/>
          <w:rFonts w:ascii="Arial" w:hAnsi="Arial" w:cs="Arial"/>
          <w:i/>
          <w:sz w:val="24"/>
          <w:szCs w:val="24"/>
        </w:rPr>
        <w:t xml:space="preserve"> SOBRE PEDRAS POLIÉDRICAS</w:t>
      </w:r>
    </w:p>
    <w:p w14:paraId="373F801C" w14:textId="77777777" w:rsidR="000C33AC" w:rsidRPr="006F1242" w:rsidRDefault="000C33AC" w:rsidP="000C33AC">
      <w:pPr>
        <w:pStyle w:val="PargrafodaLista"/>
        <w:autoSpaceDE w:val="0"/>
        <w:autoSpaceDN w:val="0"/>
        <w:adjustRightInd w:val="0"/>
        <w:spacing w:after="0" w:line="360" w:lineRule="auto"/>
        <w:ind w:left="643"/>
        <w:jc w:val="both"/>
        <w:rPr>
          <w:rFonts w:ascii="Arial" w:hAnsi="Arial" w:cs="Arial"/>
          <w:sz w:val="24"/>
          <w:szCs w:val="24"/>
        </w:rPr>
      </w:pPr>
    </w:p>
    <w:p w14:paraId="5B094E29" w14:textId="323F63DB" w:rsidR="008A13B5" w:rsidRPr="00B116E0" w:rsidRDefault="006F1242" w:rsidP="006F1242">
      <w:pPr>
        <w:pStyle w:val="Citao"/>
        <w:spacing w:line="276" w:lineRule="auto"/>
        <w:ind w:left="1440"/>
        <w:outlineLvl w:val="0"/>
        <w:rPr>
          <w:rStyle w:val="Forte"/>
          <w:sz w:val="24"/>
          <w:szCs w:val="24"/>
        </w:rPr>
      </w:pPr>
      <w:proofErr w:type="gramStart"/>
      <w:r>
        <w:rPr>
          <w:rStyle w:val="Forte"/>
          <w:sz w:val="24"/>
          <w:szCs w:val="24"/>
        </w:rPr>
        <w:t xml:space="preserve">2.1 </w:t>
      </w:r>
      <w:r w:rsidR="00B116E0">
        <w:rPr>
          <w:rStyle w:val="Forte"/>
          <w:sz w:val="24"/>
          <w:szCs w:val="24"/>
        </w:rPr>
        <w:t xml:space="preserve"> </w:t>
      </w:r>
      <w:r w:rsidR="008A13B5" w:rsidRPr="00B116E0">
        <w:rPr>
          <w:rStyle w:val="Forte"/>
          <w:sz w:val="24"/>
          <w:szCs w:val="24"/>
        </w:rPr>
        <w:t>LIMPEZA</w:t>
      </w:r>
      <w:proofErr w:type="gramEnd"/>
      <w:r w:rsidR="008A13B5" w:rsidRPr="00B116E0">
        <w:rPr>
          <w:rStyle w:val="Forte"/>
          <w:sz w:val="24"/>
          <w:szCs w:val="24"/>
        </w:rPr>
        <w:t xml:space="preserve"> DA BASE</w:t>
      </w:r>
      <w:bookmarkEnd w:id="3"/>
    </w:p>
    <w:p w14:paraId="0F08728F" w14:textId="1B2C82E9" w:rsidR="008A13B5" w:rsidRPr="008A13B5" w:rsidRDefault="00D323AC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T</w:t>
      </w:r>
      <w:r w:rsidR="008A13B5" w:rsidRPr="008A13B5">
        <w:rPr>
          <w:rFonts w:ascii="Arial" w:hAnsi="Arial"/>
          <w:sz w:val="24"/>
          <w:szCs w:val="24"/>
        </w:rPr>
        <w:t>oda a área a ser pavimentada deverá ser convenientemente lavada com um jato d’água proveniente do caminhão pipa, com a finalidade de remover materiais orgânicos, óleos, graxas, etc. A superfície será limpa até a eliminação total dos resíduos nocivos a aderência do C.B.U.Q. A medição dos serviços de limpeza da pista será realizada por metro quadrado de plataforma concluída, com dados fornecidos pelo projeto planimétrico.</w:t>
      </w:r>
    </w:p>
    <w:p w14:paraId="521F8E7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415D9AE3" w14:textId="2FEB8F44" w:rsidR="00B116E0" w:rsidRPr="00BD5E40" w:rsidRDefault="00B116E0" w:rsidP="006F1242">
      <w:pPr>
        <w:pStyle w:val="Recuodecorpodetexto"/>
        <w:numPr>
          <w:ilvl w:val="1"/>
          <w:numId w:val="8"/>
        </w:numPr>
        <w:spacing w:after="0" w:line="360" w:lineRule="auto"/>
        <w:jc w:val="both"/>
        <w:outlineLvl w:val="0"/>
        <w:rPr>
          <w:rFonts w:cs="Arial"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 xml:space="preserve"> DRENAGEM PLUVIAL</w:t>
      </w:r>
    </w:p>
    <w:p w14:paraId="3F0BD5ED" w14:textId="7F1CE1FA" w:rsidR="00B116E0" w:rsidRPr="00D0246F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Antes da execução da pavimentação asfáltica deverão ser executados os serviços de drenagem pluvial, os quais devem estar de acordo com o projeto em anexo.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441AA84F" w14:textId="22034291" w:rsidR="00B116E0" w:rsidRPr="00D0246F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 xml:space="preserve">A drenagem pluvial será feita através da captação das águas nas bocas de lobo, as águas captadas serão conduzidas por tubulação de BSTC até </w:t>
      </w:r>
      <w:r w:rsidR="009B6748">
        <w:rPr>
          <w:rFonts w:ascii="Arial" w:hAnsi="Arial" w:cs="Arial"/>
          <w:sz w:val="24"/>
          <w:szCs w:val="24"/>
        </w:rPr>
        <w:t>a tubulação existente</w:t>
      </w:r>
      <w:r w:rsidRPr="00D0246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Será utilizado tubulações de 400 mm de diâmetros, conforme especificações da planilha de orçamento.</w:t>
      </w:r>
    </w:p>
    <w:p w14:paraId="4DB7B5EA" w14:textId="77777777" w:rsidR="00B116E0" w:rsidRPr="00D0246F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 Em cada estaca será marcada a cota do terreno e a profundidade da escavação necessária.</w:t>
      </w:r>
    </w:p>
    <w:p w14:paraId="1BCABC55" w14:textId="77777777" w:rsidR="00B116E0" w:rsidRPr="0005329B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As bocas de lobos serão confeccionadas com tijolos maciços</w:t>
      </w:r>
      <w:r>
        <w:rPr>
          <w:rFonts w:ascii="Arial" w:hAnsi="Arial" w:cs="Arial"/>
          <w:sz w:val="24"/>
          <w:szCs w:val="24"/>
        </w:rPr>
        <w:t>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4BA7D90D" w14:textId="77777777" w:rsidR="00B116E0" w:rsidRPr="002A77D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lastRenderedPageBreak/>
        <w:t>O sentido normal das escavações será sempre de jusante para montante. OBS: Quando a coesão do solo for muito baixa, deverá ser efetuado o escoramento da vala de maneira a evitar um possível desmoronamento.</w:t>
      </w:r>
    </w:p>
    <w:p w14:paraId="013EAF34" w14:textId="77777777" w:rsidR="00B116E0" w:rsidRPr="002A77D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60 centímetros acima do tubo, fazendo-se sempre está compactação lateralmente ao tubo.</w:t>
      </w:r>
    </w:p>
    <w:p w14:paraId="5CD40B72" w14:textId="77777777" w:rsidR="00B116E0" w:rsidRPr="002A77D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347AEE4C" w14:textId="77777777" w:rsidR="00B116E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Após este apiloamento adequado, deve se fazer um selo do dreno com brita graduada especificamente britada e com sustentação adequada ao projeto, com espessura de 15 cm devidamente compactada.</w:t>
      </w:r>
    </w:p>
    <w:p w14:paraId="21A98003" w14:textId="79EA8F82" w:rsidR="006461F5" w:rsidRPr="00B116E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 xml:space="preserve">Deve-se fazer a pintura de ligação deste dreno com RR-2c à taxa de 0,60L/m² e após a espera do tempo determinado, fazer uma capa asfáltica de C.B.U.Q. de </w:t>
      </w:r>
      <w:r w:rsidR="00DD3A33">
        <w:rPr>
          <w:rFonts w:ascii="Arial" w:hAnsi="Arial"/>
          <w:sz w:val="24"/>
          <w:szCs w:val="24"/>
        </w:rPr>
        <w:t>3</w:t>
      </w:r>
      <w:r w:rsidRPr="002A77D0">
        <w:rPr>
          <w:rFonts w:ascii="Arial" w:hAnsi="Arial"/>
          <w:sz w:val="24"/>
          <w:szCs w:val="24"/>
        </w:rPr>
        <w:t xml:space="preserve"> cm para o fechamento adequado deste dreno.</w:t>
      </w:r>
    </w:p>
    <w:p w14:paraId="199727DA" w14:textId="77777777" w:rsidR="009B4B9A" w:rsidRPr="00B116E0" w:rsidRDefault="009B4B9A" w:rsidP="00B116E0">
      <w:pPr>
        <w:pStyle w:val="Citao"/>
        <w:spacing w:line="276" w:lineRule="auto"/>
        <w:ind w:left="567"/>
        <w:outlineLvl w:val="0"/>
        <w:rPr>
          <w:rStyle w:val="Forte"/>
          <w:sz w:val="24"/>
          <w:szCs w:val="24"/>
        </w:rPr>
      </w:pPr>
    </w:p>
    <w:p w14:paraId="3D11764C" w14:textId="5CA72A59" w:rsidR="007B7F6B" w:rsidRDefault="00332EF4" w:rsidP="007B7F6B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 xml:space="preserve"> </w:t>
      </w:r>
      <w:r w:rsidR="007B7F6B">
        <w:rPr>
          <w:rStyle w:val="Forte"/>
          <w:sz w:val="24"/>
          <w:szCs w:val="24"/>
        </w:rPr>
        <w:t xml:space="preserve">BINDER  </w:t>
      </w:r>
    </w:p>
    <w:p w14:paraId="46C66D18" w14:textId="2DA4CC2D" w:rsidR="007B7F6B" w:rsidRPr="007B7F6B" w:rsidRDefault="007B7F6B" w:rsidP="009B6748">
      <w:pPr>
        <w:pStyle w:val="Citao"/>
        <w:spacing w:line="360" w:lineRule="auto"/>
        <w:ind w:left="0" w:right="-1" w:firstLine="708"/>
        <w:jc w:val="both"/>
        <w:outlineLvl w:val="0"/>
        <w:rPr>
          <w:rStyle w:val="Forte"/>
          <w:rFonts w:cs="Arial"/>
          <w:i w:val="0"/>
          <w:iCs/>
          <w:sz w:val="28"/>
          <w:szCs w:val="28"/>
        </w:rPr>
      </w:pPr>
      <w:r w:rsidRPr="007B7F6B">
        <w:rPr>
          <w:rFonts w:cs="Arial"/>
          <w:i w:val="0"/>
          <w:iCs/>
          <w:sz w:val="24"/>
          <w:szCs w:val="22"/>
        </w:rPr>
        <w:t>Esse tipo de C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B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U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Q é indicado para formar a camada de ligação da</w:t>
      </w:r>
      <w:r>
        <w:rPr>
          <w:rFonts w:cs="Arial"/>
          <w:i w:val="0"/>
          <w:iCs/>
          <w:sz w:val="24"/>
          <w:szCs w:val="22"/>
        </w:rPr>
        <w:t xml:space="preserve"> </w:t>
      </w:r>
      <w:r w:rsidRPr="007B7F6B">
        <w:rPr>
          <w:rFonts w:cs="Arial"/>
          <w:i w:val="0"/>
          <w:iCs/>
          <w:sz w:val="24"/>
          <w:szCs w:val="22"/>
        </w:rPr>
        <w:t>pavimentação. Isso se deve pelo fato de ter agregados minerais com maior diâmetro de graduação, maior porcentagem de vazios e menor porcentagem de material de enchimento (</w:t>
      </w:r>
      <w:proofErr w:type="spellStart"/>
      <w:r w:rsidRPr="007B7F6B">
        <w:rPr>
          <w:rFonts w:cs="Arial"/>
          <w:i w:val="0"/>
          <w:iCs/>
          <w:sz w:val="24"/>
          <w:szCs w:val="22"/>
        </w:rPr>
        <w:t>filler</w:t>
      </w:r>
      <w:proofErr w:type="spellEnd"/>
      <w:r w:rsidRPr="007B7F6B">
        <w:rPr>
          <w:rFonts w:cs="Arial"/>
          <w:i w:val="0"/>
          <w:iCs/>
          <w:sz w:val="24"/>
          <w:szCs w:val="22"/>
        </w:rPr>
        <w:t xml:space="preserve">) e de ligante </w:t>
      </w:r>
      <w:proofErr w:type="spellStart"/>
      <w:r w:rsidRPr="007B7F6B">
        <w:rPr>
          <w:rFonts w:cs="Arial"/>
          <w:i w:val="0"/>
          <w:iCs/>
          <w:sz w:val="24"/>
          <w:szCs w:val="22"/>
        </w:rPr>
        <w:t>betumoso</w:t>
      </w:r>
      <w:proofErr w:type="spellEnd"/>
      <w:r w:rsidRPr="007B7F6B">
        <w:rPr>
          <w:rFonts w:cs="Arial"/>
          <w:i w:val="0"/>
          <w:iCs/>
          <w:sz w:val="24"/>
          <w:szCs w:val="22"/>
        </w:rPr>
        <w:t xml:space="preserve">. O </w:t>
      </w:r>
      <w:proofErr w:type="spellStart"/>
      <w:r w:rsidRPr="007B7F6B">
        <w:rPr>
          <w:rFonts w:cs="Arial"/>
          <w:i w:val="0"/>
          <w:iCs/>
          <w:sz w:val="24"/>
          <w:szCs w:val="22"/>
        </w:rPr>
        <w:t>binder</w:t>
      </w:r>
      <w:proofErr w:type="spellEnd"/>
      <w:r w:rsidRPr="007B7F6B">
        <w:rPr>
          <w:rFonts w:cs="Arial"/>
          <w:i w:val="0"/>
          <w:iCs/>
          <w:sz w:val="24"/>
          <w:szCs w:val="22"/>
        </w:rPr>
        <w:t>, vai abaixo da capa asfáltica e faz a ligação da primeira camada com as camadas da base</w:t>
      </w:r>
      <w:r>
        <w:rPr>
          <w:rFonts w:cs="Arial"/>
          <w:i w:val="0"/>
          <w:iCs/>
          <w:sz w:val="24"/>
          <w:szCs w:val="22"/>
        </w:rPr>
        <w:t xml:space="preserve"> e terá uma espessura de </w:t>
      </w:r>
      <w:r w:rsidR="002E4345">
        <w:rPr>
          <w:rFonts w:cs="Arial"/>
          <w:i w:val="0"/>
          <w:iCs/>
          <w:sz w:val="24"/>
          <w:szCs w:val="22"/>
        </w:rPr>
        <w:t>1</w:t>
      </w:r>
      <w:r>
        <w:rPr>
          <w:rFonts w:cs="Arial"/>
          <w:i w:val="0"/>
          <w:iCs/>
          <w:sz w:val="24"/>
          <w:szCs w:val="22"/>
        </w:rPr>
        <w:t xml:space="preserve"> cm.</w:t>
      </w:r>
    </w:p>
    <w:p w14:paraId="6B6FDC49" w14:textId="77777777" w:rsidR="007B7F6B" w:rsidRPr="007B7F6B" w:rsidRDefault="007B7F6B" w:rsidP="007B7F6B">
      <w:pPr>
        <w:pStyle w:val="Citao"/>
        <w:spacing w:line="276" w:lineRule="auto"/>
        <w:ind w:left="0"/>
        <w:outlineLvl w:val="0"/>
        <w:rPr>
          <w:rStyle w:val="Forte"/>
          <w:sz w:val="24"/>
          <w:szCs w:val="24"/>
        </w:rPr>
      </w:pPr>
    </w:p>
    <w:p w14:paraId="6B2273F9" w14:textId="141078B1" w:rsidR="008A13B5" w:rsidRPr="008A13B5" w:rsidRDefault="008A13B5" w:rsidP="006F1242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 w:rsidRPr="008A13B5">
        <w:rPr>
          <w:rStyle w:val="Forte"/>
          <w:sz w:val="24"/>
          <w:szCs w:val="24"/>
        </w:rPr>
        <w:t>PINTURA DE LIGAÇÃO</w:t>
      </w:r>
    </w:p>
    <w:p w14:paraId="23C7F50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lastRenderedPageBreak/>
        <w:t>O material utilizado para a pintura de ligação é derivado do petróleo, conhecido como emulsão asfáltica RR-2C, à taxa de aplicação do material deverá ser na ordem de 0.6 L/m².</w:t>
      </w:r>
    </w:p>
    <w:p w14:paraId="49107BE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pintura de ligação será executada após a base estar perfeitamente limpa e seca, utilizando-se para tal o caminhão espargidor.</w:t>
      </w:r>
    </w:p>
    <w:p w14:paraId="186DABF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betuminoso deverá ser aplicado de maneira uniforme, sempre através de barras de aspersão e sob pressão. Antes do início da distribuição do material deve-se verificar se todos os bicos da barra de distribuição estão abertos. A aplicação poderá ser executada manualmente utilizando-se a caneta sob pressão acoplada ao caminhão espargidor.</w:t>
      </w:r>
    </w:p>
    <w:p w14:paraId="426A661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a ser pintada deve estar seca ou ligeiramente umedecida. É vedado proceder ao serviço com a superfície molhada ou quando a temperatura do ar seja inferior a 10° C ou ainda em condições atmosféricas desfavoráveis.</w:t>
      </w:r>
    </w:p>
    <w:p w14:paraId="06DC4267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que apresentar taxas abaixo da mínima especificada deverá receber uma segunda aplicação de forma a completar a quantidade recomendada.</w:t>
      </w:r>
    </w:p>
    <w:p w14:paraId="4AEC110E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 ser feito o controle do tráfego, proibindo a circulação de veículos sobre a área com a aplicação da emulsão asfáltica.</w:t>
      </w:r>
    </w:p>
    <w:p w14:paraId="5D57234C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2F1F2F2" w14:textId="0D833D6F" w:rsidR="008A13B5" w:rsidRPr="008A13B5" w:rsidRDefault="006F1242" w:rsidP="000C33AC">
      <w:pPr>
        <w:pStyle w:val="Citao"/>
        <w:spacing w:line="276" w:lineRule="auto"/>
        <w:ind w:left="708" w:firstLine="708"/>
        <w:outlineLvl w:val="0"/>
        <w:rPr>
          <w:rStyle w:val="Forte"/>
          <w:sz w:val="24"/>
          <w:szCs w:val="24"/>
        </w:rPr>
      </w:pPr>
      <w:bookmarkStart w:id="4" w:name="_Toc450638289"/>
      <w:proofErr w:type="gramStart"/>
      <w:r>
        <w:rPr>
          <w:rStyle w:val="Forte"/>
          <w:sz w:val="24"/>
          <w:szCs w:val="24"/>
        </w:rPr>
        <w:t xml:space="preserve">2.4 </w:t>
      </w:r>
      <w:r w:rsidR="00332EF4">
        <w:rPr>
          <w:rStyle w:val="Forte"/>
          <w:sz w:val="24"/>
          <w:szCs w:val="24"/>
        </w:rPr>
        <w:t xml:space="preserve"> </w:t>
      </w:r>
      <w:r w:rsidR="008A13B5" w:rsidRPr="008A13B5">
        <w:rPr>
          <w:rStyle w:val="Forte"/>
          <w:sz w:val="24"/>
          <w:szCs w:val="24"/>
        </w:rPr>
        <w:t>REVESTIMENTO</w:t>
      </w:r>
      <w:proofErr w:type="gramEnd"/>
      <w:r w:rsidR="008A13B5" w:rsidRPr="008A13B5">
        <w:rPr>
          <w:rStyle w:val="Forte"/>
          <w:sz w:val="24"/>
          <w:szCs w:val="24"/>
        </w:rPr>
        <w:t xml:space="preserve"> EM CONCRETO ASFÁLTICO</w:t>
      </w:r>
      <w:bookmarkEnd w:id="4"/>
    </w:p>
    <w:p w14:paraId="47023409" w14:textId="36DDC074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Deverá ser empregado como material betuminoso o cimento asfáltico (CAP-50/70)</w:t>
      </w:r>
      <w:r w:rsidR="00302AA3">
        <w:rPr>
          <w:rFonts w:ascii="Arial" w:hAnsi="Arial"/>
          <w:sz w:val="24"/>
          <w:szCs w:val="24"/>
        </w:rPr>
        <w:t xml:space="preserve"> com espessura de 3 centímetros.</w:t>
      </w:r>
    </w:p>
    <w:p w14:paraId="3A931C8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agregado graúdo deve ser de pedra britada, com partículas de forma cúbica ou piramidal, limpas, duras, resistentes e de qualidade razoavelmente uniforme. O agregado deverá ser isento de pó, matérias orgânicas ou outro material nocivo e não deverá conter fragmentos de rocha alterada ou excesso de partículas lamelares ou chatas.</w:t>
      </w:r>
    </w:p>
    <w:p w14:paraId="38B95588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 xml:space="preserve">O agregado miúdo é composto de pedrisco e pó de pedra, de modo que suas partículas individuais apresentem moderada angulosidade, sejam resistentes e estejam isentas de torrões de argila ou </w:t>
      </w:r>
      <w:proofErr w:type="gramStart"/>
      <w:r w:rsidRPr="008A13B5">
        <w:rPr>
          <w:rFonts w:ascii="Arial" w:hAnsi="Arial"/>
          <w:sz w:val="24"/>
          <w:szCs w:val="24"/>
        </w:rPr>
        <w:t>outra substâncias nocivas</w:t>
      </w:r>
      <w:proofErr w:type="gramEnd"/>
      <w:r w:rsidRPr="008A13B5">
        <w:rPr>
          <w:rFonts w:ascii="Arial" w:hAnsi="Arial"/>
          <w:sz w:val="24"/>
          <w:szCs w:val="24"/>
        </w:rPr>
        <w:t>.</w:t>
      </w:r>
    </w:p>
    <w:p w14:paraId="391325F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lastRenderedPageBreak/>
        <w:t>O teor de asfalto será de 5,8 a 6,4 %, sendo que a porcentagem de betume se refere à mistura de agregados considerada como 100%.</w:t>
      </w:r>
    </w:p>
    <w:p w14:paraId="2EA51DB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revestimento será em C.B.U.Q. (Concreto Betuminoso Usinado à Quente), e deve obedecer a faixa C especificada pelo DNIT.</w:t>
      </w:r>
    </w:p>
    <w:p w14:paraId="0F73032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C.B.U.Q. será executado sobre a superfície após a realização da pintura de ligação. O C.B.U.Q. deverá deixar a usina a uma temperatura de no máximo 165° C, e chegar no local da obra a uma temperatura não inferior a 120° C e a aplicação não pode ser inferior a 120° C. O transporte deste material deverá ser feito através da utilização de caminhões providos de caçamba metálica juntamente com lonas para a proteção e conservação da temperatura.</w:t>
      </w:r>
    </w:p>
    <w:p w14:paraId="4A4BBB3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 xml:space="preserve">A aplicação do C.B.U.Q. sobre a pista deverá ser realizada com o auxílio da </w:t>
      </w:r>
      <w:proofErr w:type="spellStart"/>
      <w:r w:rsidRPr="008A13B5">
        <w:rPr>
          <w:rFonts w:ascii="Arial" w:hAnsi="Arial"/>
          <w:sz w:val="24"/>
          <w:szCs w:val="24"/>
        </w:rPr>
        <w:t>vibroacabadora</w:t>
      </w:r>
      <w:proofErr w:type="spellEnd"/>
      <w:r w:rsidRPr="008A13B5">
        <w:rPr>
          <w:rFonts w:ascii="Arial" w:hAnsi="Arial"/>
          <w:sz w:val="24"/>
          <w:szCs w:val="24"/>
        </w:rPr>
        <w:t>, obedecendo a espessura do projeto. A rolagem deverá ser feita com a utilização do rolo pneumático e o fechamento com o rolo liso (tandem). A rolagem deve ser iniciada à temperatura de 120°C e encerrada sem que a temperatura caia abaixo de 95°C. A compactação deverá ser iniciada nas bordas e progredir longitudinalmente para o centro, de modo que os rolos cubram uniformemente em cada passada pelo menos a metade da largura de seu rastro da passagem anterior. Nas curvas, a rolagem deverá progredir do lado mais baixo para o lado mais alto, paralelamente ao eixo da guia e nas mesmas condições do recobrimento do rastro.</w:t>
      </w:r>
    </w:p>
    <w:p w14:paraId="5659151A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Os compressores não poderão fazer manobras sobre a camada que está sofrendo rolagem. A compressão requerida em lugares inacessíveis aos compressores será executada por meio de soquete manual ou placa vibratória.</w:t>
      </w:r>
    </w:p>
    <w:p w14:paraId="328B592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As depressões ou saliências que aparecerem após a rolagem deverão ser corrigidas pelo afrouxamento e compressão da mistura até que a mesma adquira densidade igual ao material circundante.</w:t>
      </w:r>
    </w:p>
    <w:p w14:paraId="26E88E7B" w14:textId="26399C10" w:rsid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0B24D0C1" w14:textId="1E6945C5" w:rsidR="002E4345" w:rsidRDefault="002E434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47A65F3F" w14:textId="77777777" w:rsidR="002E4345" w:rsidRPr="008A13B5" w:rsidRDefault="002E434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0F86E5B5" w14:textId="39316E79" w:rsidR="007D1DCF" w:rsidRDefault="00B27430" w:rsidP="000C33A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 xml:space="preserve"> </w:t>
      </w:r>
      <w:r w:rsidR="000C33AC">
        <w:rPr>
          <w:rFonts w:ascii="Arial" w:hAnsi="Arial"/>
          <w:sz w:val="24"/>
          <w:szCs w:val="24"/>
        </w:rPr>
        <w:tab/>
      </w:r>
      <w:r w:rsidR="000C33AC">
        <w:rPr>
          <w:rFonts w:ascii="Arial" w:hAnsi="Arial"/>
          <w:sz w:val="24"/>
          <w:szCs w:val="24"/>
        </w:rPr>
        <w:tab/>
      </w:r>
      <w:proofErr w:type="gramStart"/>
      <w:r w:rsidR="006F1242">
        <w:rPr>
          <w:rFonts w:ascii="Arial" w:hAnsi="Arial"/>
          <w:b/>
          <w:bCs/>
          <w:i/>
          <w:iCs/>
          <w:sz w:val="24"/>
          <w:szCs w:val="24"/>
        </w:rPr>
        <w:t>2.5</w:t>
      </w:r>
      <w:r w:rsidR="00332EF4">
        <w:rPr>
          <w:rFonts w:ascii="Arial" w:hAnsi="Arial"/>
          <w:b/>
          <w:bCs/>
          <w:sz w:val="24"/>
          <w:szCs w:val="24"/>
        </w:rPr>
        <w:t xml:space="preserve"> </w:t>
      </w:r>
      <w:r w:rsidR="007D1DCF">
        <w:rPr>
          <w:rFonts w:ascii="Arial" w:hAnsi="Arial"/>
          <w:b/>
          <w:bCs/>
          <w:sz w:val="24"/>
          <w:szCs w:val="24"/>
        </w:rPr>
        <w:t xml:space="preserve"> MEIO</w:t>
      </w:r>
      <w:proofErr w:type="gramEnd"/>
      <w:r w:rsidR="007D1DCF">
        <w:rPr>
          <w:rFonts w:ascii="Arial" w:hAnsi="Arial"/>
          <w:b/>
          <w:bCs/>
          <w:sz w:val="24"/>
          <w:szCs w:val="24"/>
        </w:rPr>
        <w:t xml:space="preserve"> FIO</w:t>
      </w:r>
    </w:p>
    <w:p w14:paraId="468FDC85" w14:textId="6F59DBA1" w:rsidR="007D1DCF" w:rsidRPr="007D1DCF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 será colocado meios-fios ou guias de concreto,</w:t>
      </w:r>
      <w:r w:rsidR="006F1242"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 w:rsidR="00302AA3">
        <w:rPr>
          <w:rFonts w:ascii="Arial" w:hAnsi="Arial"/>
          <w:sz w:val="24"/>
          <w:szCs w:val="24"/>
        </w:rPr>
        <w:t xml:space="preserve"> com concreto </w:t>
      </w:r>
      <w:r w:rsidR="00B6419D">
        <w:rPr>
          <w:rFonts w:ascii="Arial" w:hAnsi="Arial"/>
          <w:sz w:val="24"/>
          <w:szCs w:val="24"/>
        </w:rPr>
        <w:t>e</w:t>
      </w:r>
      <w:r w:rsidR="00302AA3">
        <w:rPr>
          <w:rFonts w:ascii="Arial" w:hAnsi="Arial"/>
          <w:sz w:val="24"/>
          <w:szCs w:val="24"/>
        </w:rPr>
        <w:t xml:space="preserve"> extrusora</w:t>
      </w:r>
      <w:r w:rsidRPr="007D1DCF">
        <w:rPr>
          <w:rFonts w:ascii="Arial" w:hAnsi="Arial"/>
          <w:sz w:val="24"/>
          <w:szCs w:val="24"/>
        </w:rPr>
        <w:t xml:space="preserve">, para melhorar os elementos da calçada. </w:t>
      </w:r>
    </w:p>
    <w:p w14:paraId="7972D27C" w14:textId="4501C686" w:rsidR="00B14048" w:rsidRDefault="00B14048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029D6AC" w14:textId="42597A92" w:rsidR="00B14048" w:rsidRPr="00B14048" w:rsidRDefault="006F1242" w:rsidP="00B14048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i/>
          <w:i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>
        <w:rPr>
          <w:rFonts w:ascii="Arial" w:hAnsi="Arial"/>
          <w:b/>
          <w:bCs/>
          <w:i/>
          <w:iCs/>
          <w:sz w:val="24"/>
          <w:szCs w:val="24"/>
        </w:rPr>
        <w:t xml:space="preserve"> </w:t>
      </w:r>
      <w:r w:rsidR="00B14048" w:rsidRPr="00B14048">
        <w:rPr>
          <w:rFonts w:ascii="Arial" w:hAnsi="Arial"/>
          <w:b/>
          <w:bCs/>
          <w:i/>
          <w:iCs/>
          <w:sz w:val="24"/>
          <w:szCs w:val="24"/>
        </w:rPr>
        <w:t>SINALIZAÇÃO ASFÁLTICA VERTICAL E HORIZONTAL</w:t>
      </w:r>
    </w:p>
    <w:p w14:paraId="592B7C91" w14:textId="77777777" w:rsidR="00D7488D" w:rsidRDefault="00D7488D" w:rsidP="00D7488D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</w:rPr>
      </w:pPr>
    </w:p>
    <w:p w14:paraId="50593B7F" w14:textId="49AFBCF2" w:rsidR="00B14048" w:rsidRPr="00B27430" w:rsidRDefault="006F1242" w:rsidP="000C33A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 w:rsidRPr="00D7488D">
        <w:rPr>
          <w:rFonts w:ascii="Arial" w:hAnsi="Arial"/>
          <w:b/>
          <w:bCs/>
          <w:i/>
          <w:iCs/>
          <w:sz w:val="24"/>
          <w:szCs w:val="24"/>
        </w:rPr>
        <w:t>.1</w:t>
      </w:r>
      <w:r w:rsidR="00D7488D">
        <w:rPr>
          <w:rFonts w:ascii="Arial" w:hAnsi="Arial"/>
          <w:b/>
          <w:bCs/>
          <w:sz w:val="24"/>
          <w:szCs w:val="24"/>
        </w:rPr>
        <w:t xml:space="preserve"> </w:t>
      </w:r>
      <w:r w:rsidR="00B14048" w:rsidRPr="00B27430">
        <w:rPr>
          <w:rFonts w:ascii="Arial" w:hAnsi="Arial"/>
          <w:b/>
          <w:bCs/>
          <w:sz w:val="24"/>
          <w:szCs w:val="24"/>
        </w:rPr>
        <w:t>SINALIZAÇÃO VERTICAL</w:t>
      </w:r>
    </w:p>
    <w:p w14:paraId="0A4C656F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 sinalização vertical deve estabelecer comunicação visual por meio de placas fixadas em dispositivos implantados à margem ou sobre a via, com a finalidade de regulamentar o uso da via, advertir situações de perigo, além de orientar, informar e educar o usuário da mesma.</w:t>
      </w:r>
    </w:p>
    <w:p w14:paraId="2FDC1530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regulamentação, advertência e indicação deverão ser implantadas, observando um afastamento mínimo de 0,60 m da borda da pista.</w:t>
      </w:r>
    </w:p>
    <w:p w14:paraId="29259F51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Todas as placas </w:t>
      </w:r>
      <w:proofErr w:type="gramStart"/>
      <w:r w:rsidRPr="00B27430">
        <w:rPr>
          <w:rFonts w:ascii="Arial" w:hAnsi="Arial"/>
          <w:sz w:val="24"/>
          <w:szCs w:val="24"/>
        </w:rPr>
        <w:t>à</w:t>
      </w:r>
      <w:proofErr w:type="gramEnd"/>
      <w:r w:rsidRPr="00B27430">
        <w:rPr>
          <w:rFonts w:ascii="Arial" w:hAnsi="Arial"/>
          <w:sz w:val="24"/>
          <w:szCs w:val="24"/>
        </w:rPr>
        <w:t xml:space="preserve"> serem implantadas na Rua (conf. projeto em anexo) deverão ser fixadas em postes de aço galvanizado, por meio de molduras, braçadeiras, parafusos e arruelas também de aço galvanizado.  O poste deverá ter tamanho suficiente que permita enterrar 0,75 m da sua base e mantenha altura mínima de 2,00 m do passeio.</w:t>
      </w:r>
    </w:p>
    <w:p w14:paraId="235DA7D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As placas deverão ser confeccionadas em chapas de aço com espessura mínima de 1,5 mm, sendo que as películas refletivas que comporão os sinais, sendo fundos, símbolos, orlas, letras, números, setas e pictogramas, deverão ser constituídas por lentes micro esféricas agregadas a resina sintética e encapsuladas em uma camada de ar cobertas por um plástico transparente e flexível, o que lhe deve conferir uma superfície lisa e plana, </w:t>
      </w:r>
      <w:proofErr w:type="gramStart"/>
      <w:r w:rsidRPr="00B27430">
        <w:rPr>
          <w:rFonts w:ascii="Arial" w:hAnsi="Arial"/>
          <w:sz w:val="24"/>
          <w:szCs w:val="24"/>
        </w:rPr>
        <w:t>portanto</w:t>
      </w:r>
      <w:proofErr w:type="gramEnd"/>
      <w:r w:rsidRPr="00B27430">
        <w:rPr>
          <w:rFonts w:ascii="Arial" w:hAnsi="Arial"/>
          <w:sz w:val="24"/>
          <w:szCs w:val="24"/>
        </w:rPr>
        <w:t xml:space="preserve"> as mesmas deverão ser </w:t>
      </w:r>
      <w:proofErr w:type="spellStart"/>
      <w:r w:rsidRPr="00B27430">
        <w:rPr>
          <w:rFonts w:ascii="Arial" w:hAnsi="Arial"/>
          <w:sz w:val="24"/>
          <w:szCs w:val="24"/>
        </w:rPr>
        <w:t>semi-refletivas</w:t>
      </w:r>
      <w:proofErr w:type="spellEnd"/>
      <w:r w:rsidRPr="00B27430">
        <w:rPr>
          <w:rFonts w:ascii="Arial" w:hAnsi="Arial"/>
          <w:sz w:val="24"/>
          <w:szCs w:val="24"/>
        </w:rPr>
        <w:t>.</w:t>
      </w:r>
    </w:p>
    <w:p w14:paraId="5AFCAC8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forma octogonal terão altura/ largura igual a 0,60 m e as de forma circular terão diâmetro de 0,60 m.</w:t>
      </w:r>
    </w:p>
    <w:p w14:paraId="2A73DDE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>As formas, proporções e cores dos símbolos, e as cores das placas de advertência deverão estar em acordo com o CÓDIGO DE TRÂNSITO BRASILEIRO.</w:t>
      </w:r>
    </w:p>
    <w:p w14:paraId="3A14FAD4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Placa Nome de Rua (Logradouro): Confeccionada em material chapa de ferro n° 20, na cor azul mineral com dimensões de 45 x 23 cm, subdividida em:</w:t>
      </w:r>
    </w:p>
    <w:p w14:paraId="51E75FEC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Parte “A” terá dimensões de 45x15 cm e conterá tipologia dos nomes de ruas, bairro e com a indicação dos números limites das quadras onde estiverem fixadas, descritos na cor branca.</w:t>
      </w:r>
    </w:p>
    <w:p w14:paraId="3457B076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Parte “B” terá dimensões 45x8 cm disponibilizará o espaço para a publicidade, informação complementar de local público, espaço para orientação de numeração de edificações e demais utilidades que por ventura a prefeitura optar. </w:t>
      </w:r>
    </w:p>
    <w:p w14:paraId="23195C8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escritas devem ser legíveis conforme modelo abaixo.</w:t>
      </w:r>
    </w:p>
    <w:p w14:paraId="1EFFBA0E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3C895A8" wp14:editId="0607ED58">
            <wp:extent cx="2809875" cy="1844744"/>
            <wp:effectExtent l="0" t="0" r="0" b="3175"/>
            <wp:docPr id="6" name="Imagem 6" descr="Placa de nome de rua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ca de nome de rua 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95" cy="187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16D1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Figura 01 – Modelo de Placa Nome de Rua (Logradouro);</w:t>
      </w:r>
    </w:p>
    <w:p w14:paraId="0D1332E6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02165917" wp14:editId="3E95F469">
            <wp:extent cx="2971800" cy="1729619"/>
            <wp:effectExtent l="0" t="0" r="0" b="4445"/>
            <wp:docPr id="4" name="Imagem 4" descr="placa1z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ca1zl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656" cy="175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45ABA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02 – Modelo de Escrita de Placa Nome de Rua (Logradouro);</w:t>
      </w:r>
    </w:p>
    <w:p w14:paraId="76F1A7D8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 xml:space="preserve">Placa </w:t>
      </w:r>
      <w:r>
        <w:rPr>
          <w:rFonts w:ascii="Arial" w:hAnsi="Arial"/>
          <w:sz w:val="24"/>
          <w:szCs w:val="24"/>
        </w:rPr>
        <w:t xml:space="preserve">de Pare, como especifica planilha orçamentária: </w:t>
      </w:r>
    </w:p>
    <w:p w14:paraId="2FC0F42B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5FEB8D80" wp14:editId="5D4AFADA">
            <wp:extent cx="1952625" cy="1909553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4C967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379" cy="193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3E24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3</w:t>
      </w:r>
      <w:r w:rsidRPr="00B27430">
        <w:rPr>
          <w:rFonts w:ascii="Arial" w:hAnsi="Arial"/>
          <w:sz w:val="24"/>
          <w:szCs w:val="24"/>
        </w:rPr>
        <w:t xml:space="preserve"> – Modelo de Escrita de Placa </w:t>
      </w:r>
      <w:r>
        <w:rPr>
          <w:rFonts w:ascii="Arial" w:hAnsi="Arial"/>
          <w:sz w:val="24"/>
          <w:szCs w:val="24"/>
        </w:rPr>
        <w:t>de Pare</w:t>
      </w:r>
      <w:r w:rsidRPr="00B27430">
        <w:rPr>
          <w:rFonts w:ascii="Arial" w:hAnsi="Arial"/>
          <w:sz w:val="24"/>
          <w:szCs w:val="24"/>
        </w:rPr>
        <w:t>;</w:t>
      </w:r>
    </w:p>
    <w:p w14:paraId="6AB6E1C3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Placa </w:t>
      </w:r>
      <w:r>
        <w:rPr>
          <w:rFonts w:ascii="Arial" w:hAnsi="Arial"/>
          <w:sz w:val="24"/>
          <w:szCs w:val="24"/>
        </w:rPr>
        <w:t xml:space="preserve">de Lombada, como especifica planilha orçamentária: </w:t>
      </w:r>
    </w:p>
    <w:p w14:paraId="04FFF539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6A6F371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22AF447E" wp14:editId="395B45FE">
            <wp:extent cx="1743075" cy="1706880"/>
            <wp:effectExtent l="0" t="0" r="9525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4C9921.t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6" t="7108" r="3117" b="1765"/>
                    <a:stretch/>
                  </pic:blipFill>
                  <pic:spPr bwMode="auto">
                    <a:xfrm>
                      <a:off x="0" y="0"/>
                      <a:ext cx="1754224" cy="1717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14DB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4</w:t>
      </w:r>
      <w:r w:rsidRPr="00B27430">
        <w:rPr>
          <w:rFonts w:ascii="Arial" w:hAnsi="Arial"/>
          <w:sz w:val="24"/>
          <w:szCs w:val="24"/>
        </w:rPr>
        <w:t xml:space="preserve"> – Modelo de Escrita de Placa </w:t>
      </w:r>
      <w:r>
        <w:rPr>
          <w:rFonts w:ascii="Arial" w:hAnsi="Arial"/>
          <w:sz w:val="24"/>
          <w:szCs w:val="24"/>
        </w:rPr>
        <w:t>de Lombada</w:t>
      </w:r>
      <w:r w:rsidRPr="00B27430">
        <w:rPr>
          <w:rFonts w:ascii="Arial" w:hAnsi="Arial"/>
          <w:sz w:val="24"/>
          <w:szCs w:val="24"/>
        </w:rPr>
        <w:t>;</w:t>
      </w:r>
    </w:p>
    <w:p w14:paraId="122F2F96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3741599F" w14:textId="3ADD4C13" w:rsidR="00B14048" w:rsidRPr="00B27430" w:rsidRDefault="006F1242" w:rsidP="000C33A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 w:rsidRPr="00D7488D">
        <w:rPr>
          <w:rFonts w:ascii="Arial" w:hAnsi="Arial"/>
          <w:b/>
          <w:bCs/>
          <w:i/>
          <w:iCs/>
          <w:sz w:val="24"/>
          <w:szCs w:val="24"/>
        </w:rPr>
        <w:t>.</w:t>
      </w:r>
      <w:r>
        <w:rPr>
          <w:rFonts w:ascii="Arial" w:hAnsi="Arial"/>
          <w:b/>
          <w:bCs/>
          <w:i/>
          <w:iCs/>
          <w:sz w:val="24"/>
          <w:szCs w:val="24"/>
        </w:rPr>
        <w:t>2</w:t>
      </w:r>
      <w:r w:rsidR="00D7488D">
        <w:rPr>
          <w:rFonts w:ascii="Arial" w:hAnsi="Arial"/>
          <w:b/>
          <w:bCs/>
          <w:sz w:val="24"/>
          <w:szCs w:val="24"/>
        </w:rPr>
        <w:t xml:space="preserve"> </w:t>
      </w:r>
      <w:r w:rsidR="00B14048" w:rsidRPr="00B27430">
        <w:rPr>
          <w:rFonts w:ascii="Arial" w:hAnsi="Arial"/>
          <w:b/>
          <w:bCs/>
          <w:sz w:val="24"/>
          <w:szCs w:val="24"/>
        </w:rPr>
        <w:t>SINALIZAÇÃO HORIZONTAL</w:t>
      </w:r>
    </w:p>
    <w:p w14:paraId="6117F13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Neste projeto, a sinalização horizontal se compõe basicamente da pintura de linhas de demarcação sobre o pavimento.</w:t>
      </w:r>
    </w:p>
    <w:p w14:paraId="6E8DBD9E" w14:textId="0E75E035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 pintura destinada as faixas de pedestres serão na cor branca-neve, em faixas com </w:t>
      </w:r>
      <w:r>
        <w:rPr>
          <w:rFonts w:ascii="Arial" w:hAnsi="Arial"/>
          <w:sz w:val="24"/>
          <w:szCs w:val="24"/>
        </w:rPr>
        <w:t>2</w:t>
      </w:r>
      <w:r w:rsidRPr="00B27430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>5</w:t>
      </w:r>
      <w:r w:rsidRPr="00B27430">
        <w:rPr>
          <w:rFonts w:ascii="Arial" w:hAnsi="Arial"/>
          <w:sz w:val="24"/>
          <w:szCs w:val="24"/>
        </w:rPr>
        <w:t>0 m de comprimento e 0,40 m de largura, bem como, intercaladas a cada 0,60 m</w:t>
      </w:r>
      <w:r w:rsidR="00861BA4">
        <w:rPr>
          <w:rFonts w:ascii="Arial" w:hAnsi="Arial"/>
          <w:sz w:val="24"/>
          <w:szCs w:val="24"/>
        </w:rPr>
        <w:t>, pintura de faixa central da via</w:t>
      </w:r>
      <w:r w:rsidR="00861BA4" w:rsidRPr="00861BA4">
        <w:rPr>
          <w:rFonts w:ascii="Arial" w:hAnsi="Arial"/>
          <w:sz w:val="24"/>
          <w:szCs w:val="24"/>
        </w:rPr>
        <w:t xml:space="preserve"> </w:t>
      </w:r>
      <w:r w:rsidR="00861BA4">
        <w:rPr>
          <w:rFonts w:ascii="Arial" w:hAnsi="Arial"/>
          <w:sz w:val="24"/>
          <w:szCs w:val="24"/>
        </w:rPr>
        <w:t>na cor amarela com espessura de 15 cm e pintura da lombada com largura de 40 cm e cumprimento de 75 cm</w:t>
      </w:r>
      <w:r w:rsidRPr="00B27430">
        <w:rPr>
          <w:rFonts w:ascii="Arial" w:hAnsi="Arial"/>
          <w:sz w:val="24"/>
          <w:szCs w:val="24"/>
        </w:rPr>
        <w:t>.</w:t>
      </w:r>
    </w:p>
    <w:p w14:paraId="4EB0532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 xml:space="preserve">O material </w:t>
      </w:r>
      <w:proofErr w:type="gramStart"/>
      <w:r w:rsidRPr="00B27430">
        <w:rPr>
          <w:rFonts w:ascii="Arial" w:hAnsi="Arial"/>
          <w:sz w:val="24"/>
          <w:szCs w:val="24"/>
        </w:rPr>
        <w:t>à</w:t>
      </w:r>
      <w:proofErr w:type="gramEnd"/>
      <w:r w:rsidRPr="00B27430">
        <w:rPr>
          <w:rFonts w:ascii="Arial" w:hAnsi="Arial"/>
          <w:sz w:val="24"/>
          <w:szCs w:val="24"/>
        </w:rPr>
        <w:t xml:space="preserve"> ser usado na sinalização horizontal é a tinta à base de resina acrílica emulsionada em água, aplicada de forma a produzir marcas com bordas claras e nítidas, com películas de cor e largura uniforme, de acordo com o indicado nos projetos em anexo.</w:t>
      </w:r>
    </w:p>
    <w:p w14:paraId="5D72E9A4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 espessura úmida deverá ser de 0,6 mm, </w:t>
      </w:r>
      <w:proofErr w:type="gramStart"/>
      <w:r w:rsidRPr="00B27430">
        <w:rPr>
          <w:rFonts w:ascii="Arial" w:hAnsi="Arial"/>
          <w:sz w:val="24"/>
          <w:szCs w:val="24"/>
        </w:rPr>
        <w:t>à</w:t>
      </w:r>
      <w:proofErr w:type="gramEnd"/>
      <w:r w:rsidRPr="00B27430">
        <w:rPr>
          <w:rFonts w:ascii="Arial" w:hAnsi="Arial"/>
          <w:sz w:val="24"/>
          <w:szCs w:val="24"/>
        </w:rPr>
        <w:t xml:space="preserve"> ser atingida numa única aplicação. Deverão ser incorporados 250 g de microesferas de vidro, tipo </w:t>
      </w:r>
      <w:proofErr w:type="spellStart"/>
      <w:r w:rsidRPr="00B27430">
        <w:rPr>
          <w:rFonts w:ascii="Arial" w:hAnsi="Arial"/>
          <w:sz w:val="24"/>
          <w:szCs w:val="24"/>
        </w:rPr>
        <w:t>Drop-on</w:t>
      </w:r>
      <w:proofErr w:type="spellEnd"/>
      <w:r w:rsidRPr="00B27430">
        <w:rPr>
          <w:rFonts w:ascii="Arial" w:hAnsi="Arial"/>
          <w:sz w:val="24"/>
          <w:szCs w:val="24"/>
        </w:rPr>
        <w:t>, para cada m² aplicado.</w:t>
      </w:r>
    </w:p>
    <w:p w14:paraId="1C7A16B1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Na aplicação dos materiais o desvio máximo das bordas em 10 m deverá ser de 0,01 m para as marcas retas. Na espessura das marcas, admitir-se-á uma tolerância de mais ou menos 5%.</w:t>
      </w:r>
    </w:p>
    <w:p w14:paraId="12C53D2D" w14:textId="654BA653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Os referidos materiais depois de aplicados deverão ser protegidos durante seu tempo de secagem, de modo a garantir </w:t>
      </w:r>
      <w:proofErr w:type="gramStart"/>
      <w:r w:rsidRPr="00B27430">
        <w:rPr>
          <w:rFonts w:ascii="Arial" w:hAnsi="Arial"/>
          <w:sz w:val="24"/>
          <w:szCs w:val="24"/>
        </w:rPr>
        <w:t>uma retro</w:t>
      </w:r>
      <w:proofErr w:type="gramEnd"/>
      <w:r w:rsidRPr="00B27430">
        <w:rPr>
          <w:rFonts w:ascii="Arial" w:hAnsi="Arial"/>
          <w:sz w:val="24"/>
          <w:szCs w:val="24"/>
        </w:rPr>
        <w:t xml:space="preserve"> refletância inicial mínima de 150 </w:t>
      </w:r>
      <w:proofErr w:type="spellStart"/>
      <w:r w:rsidRPr="00B27430">
        <w:rPr>
          <w:rFonts w:ascii="Arial" w:hAnsi="Arial"/>
          <w:sz w:val="24"/>
          <w:szCs w:val="24"/>
        </w:rPr>
        <w:t>mcd</w:t>
      </w:r>
      <w:proofErr w:type="spellEnd"/>
      <w:r w:rsidRPr="00B27430">
        <w:rPr>
          <w:rFonts w:ascii="Arial" w:hAnsi="Arial"/>
          <w:sz w:val="24"/>
          <w:szCs w:val="24"/>
        </w:rPr>
        <w:t xml:space="preserve">/lux.m² para o amarelo e 200 </w:t>
      </w:r>
      <w:proofErr w:type="spellStart"/>
      <w:r w:rsidRPr="00B27430">
        <w:rPr>
          <w:rFonts w:ascii="Arial" w:hAnsi="Arial"/>
          <w:sz w:val="24"/>
          <w:szCs w:val="24"/>
        </w:rPr>
        <w:t>mcd</w:t>
      </w:r>
      <w:proofErr w:type="spellEnd"/>
      <w:r w:rsidRPr="00B27430">
        <w:rPr>
          <w:rFonts w:ascii="Arial" w:hAnsi="Arial"/>
          <w:sz w:val="24"/>
          <w:szCs w:val="24"/>
        </w:rPr>
        <w:t>/lux.m² para o branco, medido com ângulo de incidência de 86,5º e ângulo de observância de 1, 5º.</w:t>
      </w:r>
    </w:p>
    <w:p w14:paraId="4773AB03" w14:textId="3B3F4499" w:rsidR="00930E12" w:rsidRDefault="00930E12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DD2112F" w14:textId="3B2B8356" w:rsidR="00861BA4" w:rsidRDefault="00861BA4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14:paraId="0F5A5F79" w14:textId="77777777" w:rsidR="00861BA4" w:rsidRDefault="00861BA4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14:paraId="3B7473F2" w14:textId="08285DB9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9B4B9A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9B4B9A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12ADEA91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9B4B9A">
        <w:rPr>
          <w:rFonts w:ascii="Arial" w:hAnsi="Arial" w:cs="Arial"/>
          <w:sz w:val="24"/>
          <w:szCs w:val="24"/>
        </w:rPr>
        <w:t>177935-2</w:t>
      </w:r>
    </w:p>
    <w:p w14:paraId="71157B85" w14:textId="33FB0E97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</w:t>
      </w:r>
      <w:r w:rsidR="002E4345">
        <w:rPr>
          <w:rFonts w:ascii="Arial" w:hAnsi="Arial" w:cs="Arial"/>
          <w:sz w:val="24"/>
          <w:szCs w:val="24"/>
        </w:rPr>
        <w:t>novembro</w:t>
      </w:r>
      <w:r>
        <w:rPr>
          <w:rFonts w:ascii="Arial" w:hAnsi="Arial" w:cs="Arial"/>
          <w:sz w:val="24"/>
          <w:szCs w:val="24"/>
        </w:rPr>
        <w:t xml:space="preserve"> de 202</w:t>
      </w:r>
      <w:r w:rsidR="00861BA4">
        <w:rPr>
          <w:rFonts w:ascii="Arial" w:hAnsi="Arial" w:cs="Arial"/>
          <w:sz w:val="24"/>
          <w:szCs w:val="24"/>
        </w:rPr>
        <w:t>2</w:t>
      </w:r>
    </w:p>
    <w:sectPr w:rsidR="00B2275B" w:rsidRPr="00B2275B" w:rsidSect="009B4B9A">
      <w:headerReference w:type="default" r:id="rId13"/>
      <w:footerReference w:type="default" r:id="rId14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65B1F5" w14:textId="77777777" w:rsidR="0012165F" w:rsidRDefault="0012165F">
      <w:pPr>
        <w:spacing w:before="0" w:after="0" w:line="240" w:lineRule="auto"/>
      </w:pPr>
      <w:r>
        <w:separator/>
      </w:r>
    </w:p>
  </w:endnote>
  <w:endnote w:type="continuationSeparator" w:id="0">
    <w:p w14:paraId="3155C1AD" w14:textId="77777777" w:rsidR="0012165F" w:rsidRDefault="0012165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E2700" w14:textId="77777777" w:rsidR="0012165F" w:rsidRDefault="0012165F">
      <w:pPr>
        <w:spacing w:before="0" w:after="0" w:line="240" w:lineRule="auto"/>
      </w:pPr>
      <w:r>
        <w:separator/>
      </w:r>
    </w:p>
  </w:footnote>
  <w:footnote w:type="continuationSeparator" w:id="0">
    <w:p w14:paraId="66881107" w14:textId="77777777" w:rsidR="0012165F" w:rsidRDefault="0012165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A02C6E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3964103"/>
    <w:multiLevelType w:val="hybridMultilevel"/>
    <w:tmpl w:val="964EC87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4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6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8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 w16cid:durableId="1414889031">
    <w:abstractNumId w:val="6"/>
  </w:num>
  <w:num w:numId="2" w16cid:durableId="639729181">
    <w:abstractNumId w:val="3"/>
  </w:num>
  <w:num w:numId="3" w16cid:durableId="1644962201">
    <w:abstractNumId w:val="0"/>
  </w:num>
  <w:num w:numId="4" w16cid:durableId="1626542497">
    <w:abstractNumId w:val="4"/>
  </w:num>
  <w:num w:numId="5" w16cid:durableId="678116568">
    <w:abstractNumId w:val="5"/>
  </w:num>
  <w:num w:numId="6" w16cid:durableId="1607929832">
    <w:abstractNumId w:val="7"/>
  </w:num>
  <w:num w:numId="7" w16cid:durableId="1158377473">
    <w:abstractNumId w:val="2"/>
  </w:num>
  <w:num w:numId="8" w16cid:durableId="901064805">
    <w:abstractNumId w:val="8"/>
  </w:num>
  <w:num w:numId="9" w16cid:durableId="9637348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C33AC"/>
    <w:rsid w:val="000E2443"/>
    <w:rsid w:val="0010248D"/>
    <w:rsid w:val="0012165F"/>
    <w:rsid w:val="00155555"/>
    <w:rsid w:val="0017034A"/>
    <w:rsid w:val="001A0A46"/>
    <w:rsid w:val="002002AF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4345"/>
    <w:rsid w:val="002E596D"/>
    <w:rsid w:val="002F3079"/>
    <w:rsid w:val="002F5802"/>
    <w:rsid w:val="00302AA3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4134FF"/>
    <w:rsid w:val="00437502"/>
    <w:rsid w:val="00470365"/>
    <w:rsid w:val="00484AED"/>
    <w:rsid w:val="00486C00"/>
    <w:rsid w:val="004A4CED"/>
    <w:rsid w:val="004D2BF1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461F5"/>
    <w:rsid w:val="00652C8D"/>
    <w:rsid w:val="006554CB"/>
    <w:rsid w:val="006665FC"/>
    <w:rsid w:val="006748A6"/>
    <w:rsid w:val="00690E12"/>
    <w:rsid w:val="006D5D5B"/>
    <w:rsid w:val="006F1242"/>
    <w:rsid w:val="006F4D99"/>
    <w:rsid w:val="00711F64"/>
    <w:rsid w:val="00740A44"/>
    <w:rsid w:val="0078499E"/>
    <w:rsid w:val="007B7F6B"/>
    <w:rsid w:val="007C1FDE"/>
    <w:rsid w:val="007C7570"/>
    <w:rsid w:val="007D1DCF"/>
    <w:rsid w:val="007E4AB2"/>
    <w:rsid w:val="0080745A"/>
    <w:rsid w:val="00810FD3"/>
    <w:rsid w:val="0082338D"/>
    <w:rsid w:val="00861BA4"/>
    <w:rsid w:val="00865C7C"/>
    <w:rsid w:val="008918B9"/>
    <w:rsid w:val="008A0904"/>
    <w:rsid w:val="008A13B5"/>
    <w:rsid w:val="008A796F"/>
    <w:rsid w:val="008B31DC"/>
    <w:rsid w:val="008B3816"/>
    <w:rsid w:val="008C0098"/>
    <w:rsid w:val="008C627A"/>
    <w:rsid w:val="008D1165"/>
    <w:rsid w:val="008F7558"/>
    <w:rsid w:val="00930E12"/>
    <w:rsid w:val="00946260"/>
    <w:rsid w:val="00974F27"/>
    <w:rsid w:val="009B4B9A"/>
    <w:rsid w:val="009B6748"/>
    <w:rsid w:val="009B7AF3"/>
    <w:rsid w:val="009C2C22"/>
    <w:rsid w:val="009D0C32"/>
    <w:rsid w:val="009E129F"/>
    <w:rsid w:val="009F1201"/>
    <w:rsid w:val="009F2A95"/>
    <w:rsid w:val="00A02C6E"/>
    <w:rsid w:val="00A31F30"/>
    <w:rsid w:val="00A35794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6419D"/>
    <w:rsid w:val="00B738F5"/>
    <w:rsid w:val="00B848E8"/>
    <w:rsid w:val="00BA2D2B"/>
    <w:rsid w:val="00BA7E1C"/>
    <w:rsid w:val="00BB2734"/>
    <w:rsid w:val="00BD34F9"/>
    <w:rsid w:val="00BD5E40"/>
    <w:rsid w:val="00BE7E3C"/>
    <w:rsid w:val="00BF278E"/>
    <w:rsid w:val="00BF3901"/>
    <w:rsid w:val="00C56587"/>
    <w:rsid w:val="00CB7D4B"/>
    <w:rsid w:val="00D0246F"/>
    <w:rsid w:val="00D323AC"/>
    <w:rsid w:val="00D70154"/>
    <w:rsid w:val="00D7488D"/>
    <w:rsid w:val="00D77770"/>
    <w:rsid w:val="00D87F50"/>
    <w:rsid w:val="00D96E34"/>
    <w:rsid w:val="00DD3A33"/>
    <w:rsid w:val="00DF616D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10</Pages>
  <Words>1824</Words>
  <Characters>9851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7</cp:revision>
  <cp:lastPrinted>2022-11-29T14:44:00Z</cp:lastPrinted>
  <dcterms:created xsi:type="dcterms:W3CDTF">2021-12-20T17:31:00Z</dcterms:created>
  <dcterms:modified xsi:type="dcterms:W3CDTF">2022-11-29T14:44:00Z</dcterms:modified>
</cp:coreProperties>
</file>